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20843" w14:textId="77777777" w:rsidR="00A42CF5" w:rsidRPr="00D0053E" w:rsidRDefault="00A42CF5">
      <w:pPr>
        <w:rPr>
          <w:rFonts w:ascii="Verdana" w:hAnsi="Verdana"/>
          <w:sz w:val="20"/>
          <w:szCs w:val="20"/>
          <w:lang w:val="it-IT"/>
        </w:rPr>
      </w:pPr>
    </w:p>
    <w:p w14:paraId="05C3DC38" w14:textId="77777777" w:rsidR="00A42CF5" w:rsidRPr="00D0053E" w:rsidRDefault="007469E3">
      <w:pPr>
        <w:rPr>
          <w:rFonts w:ascii="Verdana" w:hAnsi="Verdana"/>
          <w:lang w:val="it-IT"/>
        </w:rPr>
      </w:pPr>
      <w:r w:rsidRPr="00D0053E">
        <w:rPr>
          <w:rFonts w:ascii="Verdana" w:hAnsi="Verdana"/>
          <w:b/>
          <w:bCs/>
          <w:sz w:val="20"/>
          <w:szCs w:val="20"/>
          <w:lang w:val="it-IT"/>
        </w:rPr>
        <w:t>COMUNICATO STAMPA</w:t>
      </w:r>
    </w:p>
    <w:p w14:paraId="45E3F6B5" w14:textId="77777777" w:rsidR="00A42CF5" w:rsidRPr="00D0053E" w:rsidRDefault="00A42CF5">
      <w:pPr>
        <w:jc w:val="both"/>
        <w:rPr>
          <w:rFonts w:ascii="Verdana" w:eastAsia="Verdana" w:hAnsi="Verdana" w:cs="Verdana"/>
          <w:sz w:val="20"/>
          <w:szCs w:val="20"/>
          <w:lang w:val="it-IT"/>
        </w:rPr>
      </w:pPr>
    </w:p>
    <w:p w14:paraId="557C5798" w14:textId="77777777" w:rsidR="00A42CF5" w:rsidRPr="00D0053E" w:rsidRDefault="00A42CF5">
      <w:pPr>
        <w:jc w:val="both"/>
        <w:rPr>
          <w:rFonts w:ascii="Verdana" w:eastAsia="Verdana" w:hAnsi="Verdana" w:cs="Verdana"/>
          <w:sz w:val="20"/>
          <w:szCs w:val="20"/>
          <w:lang w:val="it-IT"/>
        </w:rPr>
      </w:pPr>
    </w:p>
    <w:p w14:paraId="1E3933E5" w14:textId="0A1AA8C9"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322" w:line="240" w:lineRule="auto"/>
        <w:rPr>
          <w:rFonts w:ascii="Verdana" w:eastAsia="Times Roman" w:hAnsi="Verdana" w:cs="Times Roman"/>
          <w:b/>
          <w:bCs/>
          <w:sz w:val="48"/>
          <w:szCs w:val="48"/>
        </w:rPr>
      </w:pPr>
      <w:r w:rsidRPr="00D0053E">
        <w:rPr>
          <w:rFonts w:ascii="Verdana" w:hAnsi="Verdana"/>
          <w:b/>
          <w:bCs/>
          <w:sz w:val="48"/>
          <w:szCs w:val="48"/>
        </w:rPr>
        <w:t xml:space="preserve">Corleone entra nel circuito Royal District: il Comune aderisce alla rete dei </w:t>
      </w:r>
      <w:r w:rsidR="0035516B">
        <w:rPr>
          <w:rFonts w:ascii="Verdana" w:hAnsi="Verdana"/>
          <w:b/>
          <w:bCs/>
          <w:sz w:val="48"/>
          <w:szCs w:val="48"/>
        </w:rPr>
        <w:t>siti</w:t>
      </w:r>
      <w:r w:rsidRPr="00D0053E">
        <w:rPr>
          <w:rFonts w:ascii="Verdana" w:hAnsi="Verdana"/>
          <w:b/>
          <w:bCs/>
          <w:sz w:val="48"/>
          <w:szCs w:val="48"/>
        </w:rPr>
        <w:t xml:space="preserve"> borbonici del Mezzogiorno</w:t>
      </w:r>
    </w:p>
    <w:p w14:paraId="13888B38" w14:textId="5448E48B"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2"/>
          <w:szCs w:val="22"/>
        </w:rPr>
      </w:pPr>
      <w:r w:rsidRPr="00D0053E">
        <w:rPr>
          <w:rFonts w:ascii="Verdana" w:hAnsi="Verdana"/>
          <w:b/>
          <w:bCs/>
          <w:sz w:val="22"/>
          <w:szCs w:val="22"/>
        </w:rPr>
        <w:t>Sottoscritto</w:t>
      </w:r>
      <w:r w:rsidR="0035516B">
        <w:rPr>
          <w:rFonts w:ascii="Verdana" w:hAnsi="Verdana"/>
          <w:b/>
          <w:bCs/>
          <w:sz w:val="22"/>
          <w:szCs w:val="22"/>
        </w:rPr>
        <w:t xml:space="preserve"> oggi 18 settembre</w:t>
      </w:r>
      <w:r w:rsidRPr="00D0053E">
        <w:rPr>
          <w:rFonts w:ascii="Verdana" w:hAnsi="Verdana"/>
          <w:b/>
          <w:bCs/>
          <w:sz w:val="22"/>
          <w:szCs w:val="22"/>
        </w:rPr>
        <w:t xml:space="preserve"> il protocollo d</w:t>
      </w:r>
      <w:r w:rsidRPr="00D0053E">
        <w:rPr>
          <w:rFonts w:ascii="Verdana" w:hAnsi="Verdana"/>
          <w:b/>
          <w:bCs/>
          <w:sz w:val="22"/>
          <w:szCs w:val="22"/>
          <w:rtl/>
        </w:rPr>
        <w:t>’</w:t>
      </w:r>
      <w:r w:rsidRPr="00D0053E">
        <w:rPr>
          <w:rFonts w:ascii="Verdana" w:hAnsi="Verdana"/>
          <w:b/>
          <w:bCs/>
          <w:sz w:val="22"/>
          <w:szCs w:val="22"/>
        </w:rPr>
        <w:t>intesa promosso dall</w:t>
      </w:r>
      <w:r w:rsidRPr="00D0053E">
        <w:rPr>
          <w:rFonts w:ascii="Verdana" w:hAnsi="Verdana"/>
          <w:b/>
          <w:bCs/>
          <w:sz w:val="22"/>
          <w:szCs w:val="22"/>
          <w:rtl/>
        </w:rPr>
        <w:t>’</w:t>
      </w:r>
      <w:r w:rsidRPr="00D0053E">
        <w:rPr>
          <w:rFonts w:ascii="Verdana" w:hAnsi="Verdana"/>
          <w:b/>
          <w:bCs/>
          <w:sz w:val="22"/>
          <w:szCs w:val="22"/>
        </w:rPr>
        <w:t>Associazione per i Siti Reali e le Residenze Borboniche. La firma alla vigilia dell</w:t>
      </w:r>
      <w:r w:rsidRPr="00D0053E">
        <w:rPr>
          <w:rFonts w:ascii="Verdana" w:hAnsi="Verdana"/>
          <w:b/>
          <w:bCs/>
          <w:sz w:val="22"/>
          <w:szCs w:val="22"/>
          <w:rtl/>
        </w:rPr>
        <w:t>’</w:t>
      </w:r>
      <w:r w:rsidRPr="00D0053E">
        <w:rPr>
          <w:rFonts w:ascii="Verdana" w:hAnsi="Verdana"/>
          <w:b/>
          <w:bCs/>
          <w:sz w:val="22"/>
          <w:szCs w:val="22"/>
        </w:rPr>
        <w:t xml:space="preserve">incontro </w:t>
      </w:r>
      <w:r w:rsidRPr="00D0053E">
        <w:rPr>
          <w:rFonts w:ascii="Verdana" w:hAnsi="Verdana"/>
          <w:b/>
          <w:bCs/>
          <w:sz w:val="22"/>
          <w:szCs w:val="22"/>
          <w:rtl/>
          <w:lang w:val="ar-SA"/>
        </w:rPr>
        <w:t>“</w:t>
      </w:r>
      <w:r w:rsidRPr="00D0053E">
        <w:rPr>
          <w:rFonts w:ascii="Verdana" w:hAnsi="Verdana"/>
          <w:b/>
          <w:bCs/>
          <w:sz w:val="22"/>
          <w:szCs w:val="22"/>
        </w:rPr>
        <w:t>Carditello, Persano e Ficuzza: tre tesori di un</w:t>
      </w:r>
      <w:r w:rsidRPr="00D0053E">
        <w:rPr>
          <w:rFonts w:ascii="Verdana" w:hAnsi="Verdana"/>
          <w:b/>
          <w:bCs/>
          <w:sz w:val="22"/>
          <w:szCs w:val="22"/>
          <w:rtl/>
        </w:rPr>
        <w:t>’</w:t>
      </w:r>
      <w:r w:rsidRPr="00D0053E">
        <w:rPr>
          <w:rFonts w:ascii="Verdana" w:hAnsi="Verdana"/>
          <w:b/>
          <w:bCs/>
          <w:sz w:val="22"/>
          <w:szCs w:val="22"/>
        </w:rPr>
        <w:t>unica via di valorizzazione”, dedicato alla costruzione di nuove reti culturali tra Campania e Sicilia</w:t>
      </w:r>
      <w:r w:rsidR="00864570">
        <w:rPr>
          <w:rFonts w:ascii="Verdana" w:hAnsi="Verdana"/>
          <w:b/>
          <w:bCs/>
          <w:sz w:val="22"/>
          <w:szCs w:val="22"/>
        </w:rPr>
        <w:t xml:space="preserve">, in programma </w:t>
      </w:r>
      <w:r w:rsidR="00D93E73">
        <w:rPr>
          <w:rFonts w:ascii="Verdana" w:hAnsi="Verdana"/>
          <w:b/>
          <w:bCs/>
          <w:sz w:val="22"/>
          <w:szCs w:val="22"/>
        </w:rPr>
        <w:t>il 19 settembre alla Reggia di Ficuzza</w:t>
      </w:r>
    </w:p>
    <w:p w14:paraId="7851B191" w14:textId="48FC73F6"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b/>
          <w:bCs/>
          <w:sz w:val="20"/>
          <w:szCs w:val="20"/>
        </w:rPr>
        <w:t>Corleone (PA), 18 settembre 2026</w:t>
      </w:r>
      <w:r w:rsidRPr="00D0053E">
        <w:rPr>
          <w:rFonts w:ascii="Verdana" w:hAnsi="Verdana"/>
          <w:sz w:val="20"/>
          <w:szCs w:val="20"/>
        </w:rPr>
        <w:t xml:space="preserve"> </w:t>
      </w:r>
      <w:r w:rsidR="008B0D4F" w:rsidRPr="00D0053E">
        <w:rPr>
          <w:rFonts w:ascii="Verdana" w:hAnsi="Verdana"/>
          <w:sz w:val="20"/>
          <w:szCs w:val="20"/>
        </w:rPr>
        <w:t>-</w:t>
      </w:r>
      <w:r w:rsidRPr="00D0053E">
        <w:rPr>
          <w:rFonts w:ascii="Verdana" w:hAnsi="Verdana"/>
          <w:sz w:val="20"/>
          <w:szCs w:val="20"/>
        </w:rPr>
        <w:t xml:space="preserve"> Corleone entra ufficialmente nel circuito </w:t>
      </w:r>
      <w:hyperlink r:id="rId6" w:history="1">
        <w:r w:rsidRPr="00D0053E">
          <w:rPr>
            <w:rStyle w:val="Collegamentoipertestuale"/>
            <w:rFonts w:ascii="Verdana" w:hAnsi="Verdana"/>
            <w:b/>
            <w:bCs/>
            <w:sz w:val="20"/>
            <w:szCs w:val="20"/>
            <w:lang w:val="en-US"/>
          </w:rPr>
          <w:t>Royal District</w:t>
        </w:r>
      </w:hyperlink>
      <w:r w:rsidRPr="00D0053E">
        <w:rPr>
          <w:rFonts w:ascii="Verdana" w:hAnsi="Verdana"/>
          <w:sz w:val="20"/>
          <w:szCs w:val="20"/>
        </w:rPr>
        <w:t>, il programma di valorizzazione dedicato ai luoghi, alle istituzioni e alle comunità legate al patrimonio storico e culturale del periodo borbonico nel Mezzogiorno</w:t>
      </w:r>
      <w:r w:rsidR="000D3861">
        <w:rPr>
          <w:rFonts w:ascii="Verdana" w:hAnsi="Verdana"/>
          <w:sz w:val="20"/>
          <w:szCs w:val="20"/>
        </w:rPr>
        <w:t>, tra cui la Real Casina di Ficuzza e l’omonima riserva naturale</w:t>
      </w:r>
      <w:r w:rsidR="001C4F17">
        <w:rPr>
          <w:rFonts w:ascii="Verdana" w:hAnsi="Verdana"/>
          <w:sz w:val="20"/>
          <w:szCs w:val="20"/>
        </w:rPr>
        <w:t xml:space="preserve"> presenti sul territorio comunale</w:t>
      </w:r>
      <w:r w:rsidRPr="00D0053E">
        <w:rPr>
          <w:rFonts w:ascii="Verdana" w:hAnsi="Verdana"/>
          <w:sz w:val="20"/>
          <w:szCs w:val="20"/>
        </w:rPr>
        <w:t>.</w:t>
      </w:r>
    </w:p>
    <w:p w14:paraId="7115F9CA" w14:textId="70D183CF"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 xml:space="preserve">Venerdì 18 settembre, nella sede </w:t>
      </w:r>
      <w:r w:rsidR="008B0D4F" w:rsidRPr="00D0053E">
        <w:rPr>
          <w:rFonts w:ascii="Verdana" w:hAnsi="Verdana"/>
          <w:sz w:val="20"/>
          <w:szCs w:val="20"/>
        </w:rPr>
        <w:t>comunale</w:t>
      </w:r>
      <w:r w:rsidRPr="00D0053E">
        <w:rPr>
          <w:rFonts w:ascii="Verdana" w:hAnsi="Verdana"/>
          <w:sz w:val="20"/>
          <w:szCs w:val="20"/>
        </w:rPr>
        <w:t>, è stat</w:t>
      </w:r>
      <w:r w:rsidR="008B0D4F" w:rsidRPr="00D0053E">
        <w:rPr>
          <w:rFonts w:ascii="Verdana" w:hAnsi="Verdana"/>
          <w:sz w:val="20"/>
          <w:szCs w:val="20"/>
        </w:rPr>
        <w:t>a</w:t>
      </w:r>
      <w:r w:rsidRPr="00D0053E">
        <w:rPr>
          <w:rFonts w:ascii="Verdana" w:hAnsi="Verdana"/>
          <w:sz w:val="20"/>
          <w:szCs w:val="20"/>
        </w:rPr>
        <w:t xml:space="preserve"> sottoscritt</w:t>
      </w:r>
      <w:r w:rsidR="008B0D4F" w:rsidRPr="00D0053E">
        <w:rPr>
          <w:rFonts w:ascii="Verdana" w:hAnsi="Verdana"/>
          <w:sz w:val="20"/>
          <w:szCs w:val="20"/>
        </w:rPr>
        <w:t>a</w:t>
      </w:r>
      <w:r w:rsidRPr="00D0053E">
        <w:rPr>
          <w:rFonts w:ascii="Verdana" w:hAnsi="Verdana"/>
          <w:sz w:val="20"/>
          <w:szCs w:val="20"/>
        </w:rPr>
        <w:t xml:space="preserve"> </w:t>
      </w:r>
      <w:r w:rsidR="008B0D4F" w:rsidRPr="00D0053E">
        <w:rPr>
          <w:rFonts w:ascii="Verdana" w:hAnsi="Verdana"/>
          <w:sz w:val="20"/>
          <w:szCs w:val="20"/>
        </w:rPr>
        <w:t>l’adesione dell’Amministrazione Comunale al P</w:t>
      </w:r>
      <w:r w:rsidRPr="00D0053E">
        <w:rPr>
          <w:rFonts w:ascii="Verdana" w:hAnsi="Verdana"/>
          <w:sz w:val="20"/>
          <w:szCs w:val="20"/>
        </w:rPr>
        <w:t>rotocollo d</w:t>
      </w:r>
      <w:r w:rsidRPr="00D0053E">
        <w:rPr>
          <w:rFonts w:ascii="Verdana" w:hAnsi="Verdana"/>
          <w:sz w:val="20"/>
          <w:szCs w:val="20"/>
          <w:rtl/>
        </w:rPr>
        <w:t>’</w:t>
      </w:r>
      <w:r w:rsidR="008B0D4F" w:rsidRPr="00D0053E">
        <w:rPr>
          <w:rFonts w:ascii="Verdana" w:hAnsi="Verdana"/>
          <w:sz w:val="20"/>
          <w:szCs w:val="20"/>
        </w:rPr>
        <w:t>I</w:t>
      </w:r>
      <w:r w:rsidRPr="00D0053E">
        <w:rPr>
          <w:rFonts w:ascii="Verdana" w:hAnsi="Verdana"/>
          <w:sz w:val="20"/>
          <w:szCs w:val="20"/>
        </w:rPr>
        <w:t>ntesa promosso nel 2021 dall</w:t>
      </w:r>
      <w:r w:rsidRPr="00D0053E">
        <w:rPr>
          <w:rFonts w:ascii="Verdana" w:hAnsi="Verdana"/>
          <w:sz w:val="20"/>
          <w:szCs w:val="20"/>
          <w:rtl/>
        </w:rPr>
        <w:t>’</w:t>
      </w:r>
      <w:r w:rsidRPr="00D0053E">
        <w:rPr>
          <w:rStyle w:val="Nessuno"/>
          <w:rFonts w:ascii="Verdana" w:hAnsi="Verdana"/>
          <w:b/>
          <w:bCs/>
          <w:sz w:val="20"/>
          <w:szCs w:val="20"/>
        </w:rPr>
        <w:t>Associazione per i Siti Reali e le Residenze Borboniche APS/ETS</w:t>
      </w:r>
      <w:r w:rsidRPr="00D0053E">
        <w:rPr>
          <w:rFonts w:ascii="Verdana" w:hAnsi="Verdana"/>
          <w:sz w:val="20"/>
          <w:szCs w:val="20"/>
        </w:rPr>
        <w:t>, che dà continuità a</w:t>
      </w:r>
      <w:r w:rsidR="008B0D4F" w:rsidRPr="00D0053E">
        <w:rPr>
          <w:rFonts w:ascii="Verdana" w:hAnsi="Verdana"/>
          <w:sz w:val="20"/>
          <w:szCs w:val="20"/>
        </w:rPr>
        <w:t>l</w:t>
      </w:r>
      <w:r w:rsidRPr="00D0053E">
        <w:rPr>
          <w:rFonts w:ascii="Verdana" w:hAnsi="Verdana"/>
          <w:sz w:val="20"/>
          <w:szCs w:val="20"/>
        </w:rPr>
        <w:t xml:space="preserve"> percorso di collaborazione già avviato tra enti pubblici, fondazioni, musei e realtà impegnate nella conoscenza, tutela e valorizzazione del</w:t>
      </w:r>
      <w:r w:rsidR="008B0D4F" w:rsidRPr="00D0053E">
        <w:rPr>
          <w:rFonts w:ascii="Verdana" w:hAnsi="Verdana"/>
          <w:sz w:val="20"/>
          <w:szCs w:val="20"/>
        </w:rPr>
        <w:t xml:space="preserve"> circuito delle eredità borboniche dell’Italia meridionale</w:t>
      </w:r>
      <w:r w:rsidRPr="00D0053E">
        <w:rPr>
          <w:rFonts w:ascii="Verdana" w:hAnsi="Verdana"/>
          <w:sz w:val="20"/>
          <w:szCs w:val="20"/>
        </w:rPr>
        <w:t>.</w:t>
      </w:r>
    </w:p>
    <w:p w14:paraId="731CACCC" w14:textId="1819FDC7"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A firmare l</w:t>
      </w:r>
      <w:r w:rsidRPr="00D0053E">
        <w:rPr>
          <w:rFonts w:ascii="Verdana" w:hAnsi="Verdana"/>
          <w:sz w:val="20"/>
          <w:szCs w:val="20"/>
          <w:rtl/>
        </w:rPr>
        <w:t>’</w:t>
      </w:r>
      <w:r w:rsidRPr="00D0053E">
        <w:rPr>
          <w:rFonts w:ascii="Verdana" w:hAnsi="Verdana"/>
          <w:sz w:val="20"/>
          <w:szCs w:val="20"/>
        </w:rPr>
        <w:t xml:space="preserve">adesione sono stati il </w:t>
      </w:r>
      <w:r w:rsidR="008B0D4F" w:rsidRPr="00D0053E">
        <w:rPr>
          <w:rStyle w:val="Nessuno"/>
          <w:rFonts w:ascii="Verdana" w:hAnsi="Verdana"/>
          <w:b/>
          <w:bCs/>
          <w:sz w:val="20"/>
          <w:szCs w:val="20"/>
        </w:rPr>
        <w:t>S</w:t>
      </w:r>
      <w:r w:rsidRPr="00D0053E">
        <w:rPr>
          <w:rStyle w:val="Nessuno"/>
          <w:rFonts w:ascii="Verdana" w:hAnsi="Verdana"/>
          <w:b/>
          <w:bCs/>
          <w:sz w:val="20"/>
          <w:szCs w:val="20"/>
        </w:rPr>
        <w:t>indaco di Corleone Walter Ra</w:t>
      </w:r>
      <w:r w:rsidRPr="00D0053E">
        <w:rPr>
          <w:rFonts w:ascii="Verdana" w:hAnsi="Verdana"/>
          <w:sz w:val="20"/>
          <w:szCs w:val="20"/>
        </w:rPr>
        <w:t xml:space="preserve"> e l</w:t>
      </w:r>
      <w:r w:rsidRPr="00D0053E">
        <w:rPr>
          <w:rFonts w:ascii="Verdana" w:hAnsi="Verdana"/>
          <w:sz w:val="20"/>
          <w:szCs w:val="20"/>
          <w:rtl/>
        </w:rPr>
        <w:t>’</w:t>
      </w:r>
      <w:r w:rsidR="0064324F">
        <w:rPr>
          <w:rStyle w:val="Nessuno"/>
          <w:rFonts w:ascii="Verdana" w:hAnsi="Verdana"/>
          <w:b/>
          <w:bCs/>
          <w:sz w:val="20"/>
          <w:szCs w:val="20"/>
        </w:rPr>
        <w:t>A</w:t>
      </w:r>
      <w:r w:rsidRPr="00D0053E">
        <w:rPr>
          <w:rStyle w:val="Nessuno"/>
          <w:rFonts w:ascii="Verdana" w:hAnsi="Verdana"/>
          <w:b/>
          <w:bCs/>
          <w:sz w:val="20"/>
          <w:szCs w:val="20"/>
        </w:rPr>
        <w:t>ssessore Salvatore Schillaci</w:t>
      </w:r>
      <w:r w:rsidRPr="00D0053E">
        <w:rPr>
          <w:rFonts w:ascii="Verdana" w:hAnsi="Verdana"/>
          <w:sz w:val="20"/>
          <w:szCs w:val="20"/>
        </w:rPr>
        <w:t xml:space="preserve">, insieme ad </w:t>
      </w:r>
      <w:r w:rsidRPr="00D0053E">
        <w:rPr>
          <w:rStyle w:val="Nessuno"/>
          <w:rFonts w:ascii="Verdana" w:hAnsi="Verdana"/>
          <w:b/>
          <w:bCs/>
          <w:sz w:val="20"/>
          <w:szCs w:val="20"/>
        </w:rPr>
        <w:t>Alessandro Manna</w:t>
      </w:r>
      <w:r w:rsidRPr="00D0053E">
        <w:rPr>
          <w:rFonts w:ascii="Verdana" w:hAnsi="Verdana"/>
          <w:sz w:val="20"/>
          <w:szCs w:val="20"/>
        </w:rPr>
        <w:t>, presidente dell</w:t>
      </w:r>
      <w:r w:rsidRPr="00D0053E">
        <w:rPr>
          <w:rFonts w:ascii="Verdana" w:hAnsi="Verdana"/>
          <w:sz w:val="20"/>
          <w:szCs w:val="20"/>
          <w:rtl/>
        </w:rPr>
        <w:t>’</w:t>
      </w:r>
      <w:r w:rsidRPr="00D0053E">
        <w:rPr>
          <w:rFonts w:ascii="Verdana" w:hAnsi="Verdana"/>
          <w:sz w:val="20"/>
          <w:szCs w:val="20"/>
        </w:rPr>
        <w:t xml:space="preserve">Associazione per i Siti Reali e coordinatore del circuito </w:t>
      </w:r>
      <w:r w:rsidRPr="00D0053E">
        <w:rPr>
          <w:rStyle w:val="Nessuno"/>
          <w:rFonts w:ascii="Verdana" w:hAnsi="Verdana"/>
          <w:b/>
          <w:bCs/>
          <w:sz w:val="20"/>
          <w:szCs w:val="20"/>
          <w:lang w:val="en-US"/>
        </w:rPr>
        <w:t>Royal District</w:t>
      </w:r>
      <w:r w:rsidRPr="00D0053E">
        <w:rPr>
          <w:rFonts w:ascii="Verdana" w:hAnsi="Verdana"/>
          <w:sz w:val="20"/>
          <w:szCs w:val="20"/>
        </w:rPr>
        <w:t xml:space="preserve">, </w:t>
      </w:r>
      <w:r w:rsidRPr="00D0053E">
        <w:rPr>
          <w:rStyle w:val="Nessuno"/>
          <w:rFonts w:ascii="Verdana" w:hAnsi="Verdana"/>
          <w:b/>
          <w:bCs/>
          <w:sz w:val="20"/>
          <w:szCs w:val="20"/>
        </w:rPr>
        <w:t>Antonino Paladino</w:t>
      </w:r>
      <w:r w:rsidR="008B0D4F" w:rsidRPr="00D0053E">
        <w:rPr>
          <w:rStyle w:val="Nessuno"/>
          <w:rFonts w:ascii="Verdana" w:hAnsi="Verdana"/>
          <w:b/>
          <w:bCs/>
          <w:sz w:val="20"/>
          <w:szCs w:val="20"/>
        </w:rPr>
        <w:t xml:space="preserve"> e Nicola Giardina</w:t>
      </w:r>
      <w:r w:rsidRPr="00D0053E">
        <w:rPr>
          <w:rFonts w:ascii="Verdana" w:hAnsi="Verdana"/>
          <w:sz w:val="20"/>
          <w:szCs w:val="20"/>
        </w:rPr>
        <w:t xml:space="preserve">, </w:t>
      </w:r>
      <w:r w:rsidR="008B0D4F" w:rsidRPr="00D0053E">
        <w:rPr>
          <w:rFonts w:ascii="Verdana" w:hAnsi="Verdana"/>
          <w:sz w:val="20"/>
          <w:szCs w:val="20"/>
        </w:rPr>
        <w:t>referenti</w:t>
      </w:r>
      <w:r w:rsidRPr="00D0053E">
        <w:rPr>
          <w:rFonts w:ascii="Verdana" w:hAnsi="Verdana"/>
          <w:sz w:val="20"/>
          <w:szCs w:val="20"/>
        </w:rPr>
        <w:t xml:space="preserve"> della </w:t>
      </w:r>
      <w:r w:rsidRPr="00D0053E">
        <w:rPr>
          <w:rStyle w:val="Nessuno"/>
          <w:rFonts w:ascii="Verdana" w:hAnsi="Verdana"/>
          <w:b/>
          <w:bCs/>
          <w:sz w:val="20"/>
          <w:szCs w:val="20"/>
        </w:rPr>
        <w:t>Sezione Sicilia</w:t>
      </w:r>
      <w:r w:rsidRPr="00D0053E">
        <w:rPr>
          <w:rFonts w:ascii="Verdana" w:hAnsi="Verdana"/>
          <w:sz w:val="20"/>
          <w:szCs w:val="20"/>
        </w:rPr>
        <w:t xml:space="preserve"> dell</w:t>
      </w:r>
      <w:r w:rsidRPr="00D0053E">
        <w:rPr>
          <w:rFonts w:ascii="Verdana" w:hAnsi="Verdana"/>
          <w:sz w:val="20"/>
          <w:szCs w:val="20"/>
          <w:rtl/>
        </w:rPr>
        <w:t>’</w:t>
      </w:r>
      <w:r w:rsidRPr="00D0053E">
        <w:rPr>
          <w:rFonts w:ascii="Verdana" w:hAnsi="Verdana"/>
          <w:sz w:val="20"/>
          <w:szCs w:val="20"/>
        </w:rPr>
        <w:t>Associazione.</w:t>
      </w:r>
    </w:p>
    <w:p w14:paraId="2E1DF609" w14:textId="3E43660C"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L</w:t>
      </w:r>
      <w:r w:rsidRPr="00D0053E">
        <w:rPr>
          <w:rFonts w:ascii="Verdana" w:hAnsi="Verdana"/>
          <w:sz w:val="20"/>
          <w:szCs w:val="20"/>
          <w:rtl/>
        </w:rPr>
        <w:t>’</w:t>
      </w:r>
      <w:r w:rsidRPr="00D0053E">
        <w:rPr>
          <w:rFonts w:ascii="Verdana" w:hAnsi="Verdana"/>
          <w:sz w:val="20"/>
          <w:szCs w:val="20"/>
        </w:rPr>
        <w:t>ingresso del Comune di Corleone rafforza la presenza siciliana all</w:t>
      </w:r>
      <w:r w:rsidRPr="00D0053E">
        <w:rPr>
          <w:rFonts w:ascii="Verdana" w:hAnsi="Verdana"/>
          <w:sz w:val="20"/>
          <w:szCs w:val="20"/>
          <w:rtl/>
        </w:rPr>
        <w:t>’</w:t>
      </w:r>
      <w:r w:rsidRPr="00D0053E">
        <w:rPr>
          <w:rFonts w:ascii="Verdana" w:hAnsi="Verdana"/>
          <w:sz w:val="20"/>
          <w:szCs w:val="20"/>
        </w:rPr>
        <w:t xml:space="preserve">interno di una rete che oggi coinvolge </w:t>
      </w:r>
      <w:r w:rsidRPr="00D0053E">
        <w:rPr>
          <w:rStyle w:val="Nessuno"/>
          <w:rFonts w:ascii="Verdana" w:hAnsi="Verdana"/>
          <w:b/>
          <w:bCs/>
          <w:sz w:val="20"/>
          <w:szCs w:val="20"/>
        </w:rPr>
        <w:t>2</w:t>
      </w:r>
      <w:r w:rsidR="00E61CF3">
        <w:rPr>
          <w:rStyle w:val="Nessuno"/>
          <w:rFonts w:ascii="Verdana" w:hAnsi="Verdana"/>
          <w:b/>
          <w:bCs/>
          <w:sz w:val="20"/>
          <w:szCs w:val="20"/>
        </w:rPr>
        <w:t>4</w:t>
      </w:r>
      <w:r w:rsidRPr="00D0053E">
        <w:rPr>
          <w:rStyle w:val="Nessuno"/>
          <w:rFonts w:ascii="Verdana" w:hAnsi="Verdana"/>
          <w:b/>
          <w:bCs/>
          <w:sz w:val="20"/>
          <w:szCs w:val="20"/>
        </w:rPr>
        <w:t xml:space="preserve"> istituzioni tra comuni, fondazioni e musei nazionali</w:t>
      </w:r>
      <w:r w:rsidRPr="00D0053E">
        <w:rPr>
          <w:rFonts w:ascii="Verdana" w:hAnsi="Verdana"/>
          <w:sz w:val="20"/>
          <w:szCs w:val="20"/>
        </w:rPr>
        <w:t xml:space="preserve"> legati al patrimonio storico, architettonico e paesaggistico dell</w:t>
      </w:r>
      <w:r w:rsidRPr="00D0053E">
        <w:rPr>
          <w:rFonts w:ascii="Verdana" w:hAnsi="Verdana"/>
          <w:sz w:val="20"/>
          <w:szCs w:val="20"/>
          <w:rtl/>
        </w:rPr>
        <w:t>’</w:t>
      </w:r>
      <w:r w:rsidRPr="00D0053E">
        <w:rPr>
          <w:rFonts w:ascii="Verdana" w:hAnsi="Verdana"/>
          <w:sz w:val="20"/>
          <w:szCs w:val="20"/>
        </w:rPr>
        <w:t>età borbonica.</w:t>
      </w:r>
    </w:p>
    <w:p w14:paraId="4E748EB6" w14:textId="77777777"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99" w:line="240" w:lineRule="auto"/>
        <w:rPr>
          <w:rFonts w:ascii="Verdana" w:eastAsia="Times Roman" w:hAnsi="Verdana" w:cs="Times Roman"/>
          <w:b/>
          <w:bCs/>
          <w:sz w:val="36"/>
          <w:szCs w:val="36"/>
        </w:rPr>
      </w:pPr>
      <w:r w:rsidRPr="00D0053E">
        <w:rPr>
          <w:rFonts w:ascii="Verdana" w:hAnsi="Verdana"/>
          <w:b/>
          <w:bCs/>
          <w:sz w:val="36"/>
          <w:szCs w:val="36"/>
        </w:rPr>
        <w:t>Una rete tra memoria storica, territori e nuove opportunità di valorizzazione</w:t>
      </w:r>
    </w:p>
    <w:p w14:paraId="6893B4FB" w14:textId="38C0A43C"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L</w:t>
      </w:r>
      <w:r w:rsidRPr="00D0053E">
        <w:rPr>
          <w:rFonts w:ascii="Verdana" w:hAnsi="Verdana"/>
          <w:sz w:val="20"/>
          <w:szCs w:val="20"/>
          <w:rtl/>
        </w:rPr>
        <w:t>’</w:t>
      </w:r>
      <w:r w:rsidRPr="00D0053E">
        <w:rPr>
          <w:rFonts w:ascii="Verdana" w:hAnsi="Verdana"/>
          <w:sz w:val="20"/>
          <w:szCs w:val="20"/>
        </w:rPr>
        <w:t xml:space="preserve">adesione di Corleone rappresenta un nuovo tassello nel progetto </w:t>
      </w:r>
      <w:r w:rsidRPr="00D0053E">
        <w:rPr>
          <w:rStyle w:val="Nessuno"/>
          <w:rFonts w:ascii="Verdana" w:hAnsi="Verdana"/>
          <w:b/>
          <w:bCs/>
          <w:sz w:val="20"/>
          <w:szCs w:val="20"/>
          <w:lang w:val="en-US"/>
        </w:rPr>
        <w:t>Royal District</w:t>
      </w:r>
      <w:r w:rsidRPr="00D0053E">
        <w:rPr>
          <w:rFonts w:ascii="Verdana" w:hAnsi="Verdana"/>
          <w:sz w:val="20"/>
          <w:szCs w:val="20"/>
        </w:rPr>
        <w:t>, nato con l</w:t>
      </w:r>
      <w:r w:rsidRPr="00D0053E">
        <w:rPr>
          <w:rFonts w:ascii="Verdana" w:hAnsi="Verdana"/>
          <w:sz w:val="20"/>
          <w:szCs w:val="20"/>
          <w:rtl/>
        </w:rPr>
        <w:t>’</w:t>
      </w:r>
      <w:r w:rsidRPr="00D0053E">
        <w:rPr>
          <w:rFonts w:ascii="Verdana" w:hAnsi="Verdana"/>
          <w:sz w:val="20"/>
          <w:szCs w:val="20"/>
        </w:rPr>
        <w:t xml:space="preserve">obiettivo di costruire una piattaforma condivisa per mettere in relazione luoghi, </w:t>
      </w:r>
      <w:r w:rsidRPr="00D0053E">
        <w:rPr>
          <w:rFonts w:ascii="Verdana" w:hAnsi="Verdana"/>
          <w:sz w:val="20"/>
          <w:szCs w:val="20"/>
        </w:rPr>
        <w:lastRenderedPageBreak/>
        <w:t xml:space="preserve">competenze e comunità attorno a un patrimonio comune. Il programma </w:t>
      </w:r>
      <w:r w:rsidR="008B0D4F" w:rsidRPr="00D0053E">
        <w:rPr>
          <w:rFonts w:ascii="Verdana" w:hAnsi="Verdana"/>
          <w:sz w:val="20"/>
          <w:szCs w:val="20"/>
        </w:rPr>
        <w:t xml:space="preserve">di valorizzazione ha avviato da tempo </w:t>
      </w:r>
      <w:r w:rsidRPr="00D0053E">
        <w:rPr>
          <w:rFonts w:ascii="Verdana" w:hAnsi="Verdana"/>
          <w:sz w:val="20"/>
          <w:szCs w:val="20"/>
        </w:rPr>
        <w:t>una visione integrata della valorizzazione culturale, collegando residenze reali, musei, paesaggi, percorsi storici e territori del Sud Italia.</w:t>
      </w:r>
    </w:p>
    <w:p w14:paraId="0592EB5C" w14:textId="5AFB5EF2"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 xml:space="preserve">Il Comune di Corleone entra così in un percorso che guarda alla collaborazione tra realtà diverse, superando la logica della valorizzazione dei singoli siti per costruire una narrazione comune capace di unire </w:t>
      </w:r>
      <w:r w:rsidR="008B0D4F" w:rsidRPr="00D0053E">
        <w:rPr>
          <w:rFonts w:ascii="Verdana" w:hAnsi="Verdana"/>
          <w:sz w:val="20"/>
          <w:szCs w:val="20"/>
        </w:rPr>
        <w:t xml:space="preserve">ciò che la storia ha diviso attraverso </w:t>
      </w:r>
      <w:r w:rsidRPr="00D0053E">
        <w:rPr>
          <w:rFonts w:ascii="Verdana" w:hAnsi="Verdana"/>
          <w:sz w:val="20"/>
          <w:szCs w:val="20"/>
        </w:rPr>
        <w:t>storia, cultura, turismo e sviluppo locale.</w:t>
      </w:r>
    </w:p>
    <w:p w14:paraId="705BEAA8" w14:textId="2A1D1F90"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La firma del protocollo</w:t>
      </w:r>
      <w:r w:rsidR="008B0D4F" w:rsidRPr="00D0053E">
        <w:rPr>
          <w:rFonts w:ascii="Verdana" w:hAnsi="Verdana"/>
          <w:sz w:val="20"/>
          <w:szCs w:val="20"/>
        </w:rPr>
        <w:t xml:space="preserve">, </w:t>
      </w:r>
      <w:r w:rsidRPr="00D0053E">
        <w:rPr>
          <w:rFonts w:ascii="Verdana" w:hAnsi="Verdana"/>
          <w:sz w:val="20"/>
          <w:szCs w:val="20"/>
        </w:rPr>
        <w:t>inoltre</w:t>
      </w:r>
      <w:r w:rsidR="008B0D4F" w:rsidRPr="00D0053E">
        <w:rPr>
          <w:rFonts w:ascii="Verdana" w:hAnsi="Verdana"/>
          <w:sz w:val="20"/>
          <w:szCs w:val="20"/>
        </w:rPr>
        <w:t xml:space="preserve">, avviene alla vigilia dell’evento </w:t>
      </w:r>
      <w:r w:rsidRPr="00D0053E">
        <w:rPr>
          <w:rStyle w:val="Nessuno"/>
          <w:rFonts w:ascii="Verdana" w:hAnsi="Verdana"/>
          <w:b/>
          <w:bCs/>
          <w:sz w:val="20"/>
          <w:szCs w:val="20"/>
          <w:rtl/>
          <w:lang w:val="ar-SA"/>
        </w:rPr>
        <w:t>“</w:t>
      </w:r>
      <w:r w:rsidRPr="00D0053E">
        <w:rPr>
          <w:rStyle w:val="Nessuno"/>
          <w:rFonts w:ascii="Verdana" w:hAnsi="Verdana"/>
          <w:b/>
          <w:bCs/>
          <w:sz w:val="20"/>
          <w:szCs w:val="20"/>
        </w:rPr>
        <w:t>Carditello, Persano e Ficuzza: tre tesori di un</w:t>
      </w:r>
      <w:r w:rsidRPr="00D0053E">
        <w:rPr>
          <w:rStyle w:val="Nessuno"/>
          <w:rFonts w:ascii="Verdana" w:hAnsi="Verdana"/>
          <w:b/>
          <w:bCs/>
          <w:sz w:val="20"/>
          <w:szCs w:val="20"/>
          <w:rtl/>
        </w:rPr>
        <w:t>’</w:t>
      </w:r>
      <w:r w:rsidRPr="00D0053E">
        <w:rPr>
          <w:rStyle w:val="Nessuno"/>
          <w:rFonts w:ascii="Verdana" w:hAnsi="Verdana"/>
          <w:b/>
          <w:bCs/>
          <w:sz w:val="20"/>
          <w:szCs w:val="20"/>
        </w:rPr>
        <w:t>unica via di valorizzazione”</w:t>
      </w:r>
      <w:r w:rsidRPr="00D0053E">
        <w:rPr>
          <w:rFonts w:ascii="Verdana" w:hAnsi="Verdana"/>
          <w:sz w:val="20"/>
          <w:szCs w:val="20"/>
        </w:rPr>
        <w:t xml:space="preserve">, in programma sabato 19 settembre alla </w:t>
      </w:r>
      <w:r w:rsidRPr="00D0053E">
        <w:rPr>
          <w:rStyle w:val="Nessuno"/>
          <w:rFonts w:ascii="Verdana" w:hAnsi="Verdana"/>
          <w:b/>
          <w:bCs/>
          <w:sz w:val="20"/>
          <w:szCs w:val="20"/>
        </w:rPr>
        <w:t>Real Casina di Caccia di Ficuzza</w:t>
      </w:r>
      <w:r w:rsidRPr="00D0053E">
        <w:rPr>
          <w:rFonts w:ascii="Verdana" w:hAnsi="Verdana"/>
          <w:sz w:val="20"/>
          <w:szCs w:val="20"/>
        </w:rPr>
        <w:t>.</w:t>
      </w:r>
    </w:p>
    <w:p w14:paraId="11461EC1" w14:textId="77777777"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L</w:t>
      </w:r>
      <w:r w:rsidRPr="00D0053E">
        <w:rPr>
          <w:rFonts w:ascii="Verdana" w:hAnsi="Verdana"/>
          <w:sz w:val="20"/>
          <w:szCs w:val="20"/>
          <w:rtl/>
        </w:rPr>
        <w:t>’</w:t>
      </w:r>
      <w:r w:rsidRPr="00D0053E">
        <w:rPr>
          <w:rFonts w:ascii="Verdana" w:hAnsi="Verdana"/>
          <w:sz w:val="20"/>
          <w:szCs w:val="20"/>
        </w:rPr>
        <w:t>appuntamento riunirà istituzioni, studiosi, università, operatori culturali ed esperti per approfondire il ruolo delle residenze borboniche del Mezzogiorno e le possibilità di collaborazione tra territori diversi ma accomunati da una storia comune.</w:t>
      </w:r>
    </w:p>
    <w:p w14:paraId="4A167EFF" w14:textId="73BAFD73" w:rsidR="00A42CF5" w:rsidRPr="0008678D"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99" w:line="240" w:lineRule="auto"/>
        <w:rPr>
          <w:rFonts w:ascii="Verdana" w:eastAsia="Times Roman" w:hAnsi="Verdana" w:cs="Times Roman"/>
          <w:b/>
          <w:bCs/>
          <w:sz w:val="34"/>
          <w:szCs w:val="34"/>
        </w:rPr>
      </w:pPr>
      <w:r w:rsidRPr="0008678D">
        <w:rPr>
          <w:rFonts w:ascii="Verdana" w:hAnsi="Verdana"/>
          <w:b/>
          <w:bCs/>
          <w:sz w:val="34"/>
          <w:szCs w:val="34"/>
        </w:rPr>
        <w:t xml:space="preserve">Alessandro Manna: </w:t>
      </w:r>
      <w:r w:rsidRPr="0008678D">
        <w:rPr>
          <w:rFonts w:ascii="Verdana" w:hAnsi="Verdana"/>
          <w:b/>
          <w:bCs/>
          <w:sz w:val="34"/>
          <w:szCs w:val="34"/>
          <w:rtl/>
          <w:lang w:val="ar-SA"/>
        </w:rPr>
        <w:t>“</w:t>
      </w:r>
      <w:r w:rsidRPr="0008678D">
        <w:rPr>
          <w:rFonts w:ascii="Verdana" w:hAnsi="Verdana"/>
          <w:b/>
          <w:bCs/>
          <w:sz w:val="34"/>
          <w:szCs w:val="34"/>
        </w:rPr>
        <w:t xml:space="preserve">La Sicilia entra sempre </w:t>
      </w:r>
      <w:r w:rsidR="0008678D" w:rsidRPr="0008678D">
        <w:rPr>
          <w:rFonts w:ascii="Verdana" w:hAnsi="Verdana"/>
          <w:b/>
          <w:bCs/>
          <w:sz w:val="34"/>
          <w:szCs w:val="34"/>
        </w:rPr>
        <w:t xml:space="preserve">di </w:t>
      </w:r>
      <w:r w:rsidRPr="0008678D">
        <w:rPr>
          <w:rFonts w:ascii="Verdana" w:hAnsi="Verdana"/>
          <w:b/>
          <w:bCs/>
          <w:sz w:val="34"/>
          <w:szCs w:val="34"/>
        </w:rPr>
        <w:t>più nel racconto delle Residenze Borboniche”</w:t>
      </w:r>
    </w:p>
    <w:p w14:paraId="5C12CEE8" w14:textId="2F3BC815" w:rsidR="00A42CF5" w:rsidRPr="00D0053E" w:rsidRDefault="008B0D4F">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lang w:val="fr-FR"/>
        </w:rPr>
        <w:t>«</w:t>
      </w:r>
      <w:r w:rsidRPr="00D0053E">
        <w:rPr>
          <w:rFonts w:ascii="Verdana" w:hAnsi="Verdana"/>
          <w:sz w:val="20"/>
          <w:szCs w:val="20"/>
        </w:rPr>
        <w:t>L’adesione</w:t>
      </w:r>
      <w:r w:rsidR="007469E3" w:rsidRPr="00D0053E">
        <w:rPr>
          <w:rFonts w:ascii="Verdana" w:hAnsi="Verdana"/>
          <w:sz w:val="20"/>
          <w:szCs w:val="20"/>
        </w:rPr>
        <w:t xml:space="preserve"> del Comune di Corleone rappresenta un passaggio importante per rafforzare il collegamento tra le diverse realtà che custodiscono il patrimonio borbonico del Mezzogiorno </w:t>
      </w:r>
      <w:r w:rsidRPr="00D0053E">
        <w:rPr>
          <w:rFonts w:ascii="Verdana" w:hAnsi="Verdana"/>
          <w:sz w:val="20"/>
          <w:szCs w:val="20"/>
        </w:rPr>
        <w:t>-</w:t>
      </w:r>
      <w:r w:rsidR="007469E3" w:rsidRPr="00D0053E">
        <w:rPr>
          <w:rFonts w:ascii="Verdana" w:hAnsi="Verdana"/>
          <w:sz w:val="20"/>
          <w:szCs w:val="20"/>
        </w:rPr>
        <w:t xml:space="preserve"> dichiara </w:t>
      </w:r>
      <w:r w:rsidR="007469E3" w:rsidRPr="00D0053E">
        <w:rPr>
          <w:rStyle w:val="Nessuno"/>
          <w:rFonts w:ascii="Verdana" w:hAnsi="Verdana"/>
          <w:b/>
          <w:bCs/>
          <w:sz w:val="20"/>
          <w:szCs w:val="20"/>
        </w:rPr>
        <w:t>Alessandro Manna</w:t>
      </w:r>
      <w:r w:rsidR="007469E3" w:rsidRPr="00D0053E">
        <w:rPr>
          <w:rFonts w:ascii="Verdana" w:hAnsi="Verdana"/>
          <w:sz w:val="20"/>
          <w:szCs w:val="20"/>
        </w:rPr>
        <w:t>, presidente dell</w:t>
      </w:r>
      <w:r w:rsidR="007469E3" w:rsidRPr="00D0053E">
        <w:rPr>
          <w:rFonts w:ascii="Verdana" w:hAnsi="Verdana"/>
          <w:sz w:val="20"/>
          <w:szCs w:val="20"/>
          <w:rtl/>
        </w:rPr>
        <w:t>’</w:t>
      </w:r>
      <w:r w:rsidR="007469E3" w:rsidRPr="00D0053E">
        <w:rPr>
          <w:rFonts w:ascii="Verdana" w:hAnsi="Verdana"/>
          <w:sz w:val="20"/>
          <w:szCs w:val="20"/>
        </w:rPr>
        <w:t>Associazione per i Siti Reali e coordinatore di Royal District.</w:t>
      </w:r>
    </w:p>
    <w:p w14:paraId="5898850E" w14:textId="3382BA86"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Il protocollo nato nel 2021 ha proprio questo obiettivo: creare una comunità di luoghi</w:t>
      </w:r>
      <w:r w:rsidR="008B0D4F" w:rsidRPr="00D0053E">
        <w:rPr>
          <w:rFonts w:ascii="Verdana" w:hAnsi="Verdana"/>
          <w:sz w:val="20"/>
          <w:szCs w:val="20"/>
        </w:rPr>
        <w:t xml:space="preserve">, persone, istituzioni e operatori </w:t>
      </w:r>
      <w:r w:rsidRPr="00D0053E">
        <w:rPr>
          <w:rFonts w:ascii="Verdana" w:hAnsi="Verdana"/>
          <w:sz w:val="20"/>
          <w:szCs w:val="20"/>
        </w:rPr>
        <w:t xml:space="preserve">capace di condividere conoscenze, esperienze e progettualità. Il patrimonio delle Residenze Borboniche non appartiene soltanto ai singoli territori, ma rappresenta una grande infrastruttura culturale del Sud, </w:t>
      </w:r>
      <w:r w:rsidR="00A63B95">
        <w:rPr>
          <w:rFonts w:ascii="Verdana" w:hAnsi="Verdana"/>
          <w:sz w:val="20"/>
          <w:szCs w:val="20"/>
        </w:rPr>
        <w:t>composta</w:t>
      </w:r>
      <w:r w:rsidRPr="00D0053E">
        <w:rPr>
          <w:rFonts w:ascii="Verdana" w:hAnsi="Verdana"/>
          <w:sz w:val="20"/>
          <w:szCs w:val="20"/>
        </w:rPr>
        <w:t xml:space="preserve"> d</w:t>
      </w:r>
      <w:r w:rsidR="00A63B95">
        <w:rPr>
          <w:rFonts w:ascii="Verdana" w:hAnsi="Verdana"/>
          <w:sz w:val="20"/>
          <w:szCs w:val="20"/>
        </w:rPr>
        <w:t>a</w:t>
      </w:r>
      <w:r w:rsidRPr="00D0053E">
        <w:rPr>
          <w:rFonts w:ascii="Verdana" w:hAnsi="Verdana"/>
          <w:sz w:val="20"/>
          <w:szCs w:val="20"/>
        </w:rPr>
        <w:t xml:space="preserve"> architettura, paesaggio, memoria e identità.</w:t>
      </w:r>
    </w:p>
    <w:p w14:paraId="6E353DB4" w14:textId="77777777"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Con l</w:t>
      </w:r>
      <w:r w:rsidRPr="00D0053E">
        <w:rPr>
          <w:rFonts w:ascii="Verdana" w:hAnsi="Verdana"/>
          <w:sz w:val="20"/>
          <w:szCs w:val="20"/>
          <w:rtl/>
        </w:rPr>
        <w:t>’</w:t>
      </w:r>
      <w:r w:rsidRPr="00D0053E">
        <w:rPr>
          <w:rFonts w:ascii="Verdana" w:hAnsi="Verdana"/>
          <w:sz w:val="20"/>
          <w:szCs w:val="20"/>
        </w:rPr>
        <w:t>ingresso di Corleone e con il rafforzamento della Sezione Sicilia dell</w:t>
      </w:r>
      <w:r w:rsidRPr="00D0053E">
        <w:rPr>
          <w:rFonts w:ascii="Verdana" w:hAnsi="Verdana"/>
          <w:sz w:val="20"/>
          <w:szCs w:val="20"/>
          <w:rtl/>
        </w:rPr>
        <w:t>’</w:t>
      </w:r>
      <w:r w:rsidRPr="00D0053E">
        <w:rPr>
          <w:rFonts w:ascii="Verdana" w:hAnsi="Verdana"/>
          <w:sz w:val="20"/>
          <w:szCs w:val="20"/>
        </w:rPr>
        <w:t>Associazione, continuiamo a costruire un ponte tra Campania e Sicilia, mettendo in rete competenze istituzionali, scientifiche e culturali».</w:t>
      </w:r>
    </w:p>
    <w:p w14:paraId="0B8D1782" w14:textId="2E9F1E7E" w:rsidR="00A42CF5" w:rsidRPr="00D0053E" w:rsidRDefault="00A63B95">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99" w:line="240" w:lineRule="auto"/>
        <w:rPr>
          <w:rFonts w:ascii="Verdana" w:eastAsia="Times Roman" w:hAnsi="Verdana" w:cs="Times Roman"/>
          <w:b/>
          <w:bCs/>
          <w:sz w:val="36"/>
          <w:szCs w:val="36"/>
        </w:rPr>
      </w:pPr>
      <w:r>
        <w:rPr>
          <w:rFonts w:ascii="Verdana" w:hAnsi="Verdana"/>
          <w:b/>
          <w:bCs/>
          <w:sz w:val="34"/>
          <w:szCs w:val="34"/>
        </w:rPr>
        <w:t>Walter Ra</w:t>
      </w:r>
      <w:r w:rsidRPr="0008678D">
        <w:rPr>
          <w:rFonts w:ascii="Verdana" w:hAnsi="Verdana"/>
          <w:b/>
          <w:bCs/>
          <w:sz w:val="34"/>
          <w:szCs w:val="34"/>
        </w:rPr>
        <w:t>:</w:t>
      </w:r>
      <w:r>
        <w:rPr>
          <w:rFonts w:ascii="Verdana" w:hAnsi="Verdana"/>
          <w:b/>
          <w:bCs/>
          <w:sz w:val="34"/>
          <w:szCs w:val="34"/>
        </w:rPr>
        <w:t xml:space="preserve"> </w:t>
      </w:r>
      <w:r w:rsidR="007469E3" w:rsidRPr="00D0053E">
        <w:rPr>
          <w:rFonts w:ascii="Verdana" w:hAnsi="Verdana"/>
          <w:b/>
          <w:bCs/>
          <w:sz w:val="36"/>
          <w:szCs w:val="36"/>
        </w:rPr>
        <w:t>Corleone e Ficuzza: un nuovo collegamento tra patrimonio e territorio</w:t>
      </w:r>
    </w:p>
    <w:p w14:paraId="3ECB861B" w14:textId="65143BA2"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La presenza di Corleone all</w:t>
      </w:r>
      <w:r w:rsidRPr="00D0053E">
        <w:rPr>
          <w:rFonts w:ascii="Verdana" w:hAnsi="Verdana"/>
          <w:sz w:val="20"/>
          <w:szCs w:val="20"/>
          <w:rtl/>
        </w:rPr>
        <w:t>’</w:t>
      </w:r>
      <w:r w:rsidRPr="00D0053E">
        <w:rPr>
          <w:rFonts w:ascii="Verdana" w:hAnsi="Verdana"/>
          <w:sz w:val="20"/>
          <w:szCs w:val="20"/>
        </w:rPr>
        <w:t>interno d</w:t>
      </w:r>
      <w:r w:rsidR="008B0D4F" w:rsidRPr="00D0053E">
        <w:rPr>
          <w:rFonts w:ascii="Verdana" w:hAnsi="Verdana"/>
          <w:sz w:val="20"/>
          <w:szCs w:val="20"/>
        </w:rPr>
        <w:t xml:space="preserve">el circuito </w:t>
      </w:r>
      <w:r w:rsidRPr="00D0053E">
        <w:rPr>
          <w:rFonts w:ascii="Verdana" w:hAnsi="Verdana"/>
          <w:sz w:val="20"/>
          <w:szCs w:val="20"/>
        </w:rPr>
        <w:t xml:space="preserve">Royal District assume un valore particolare per il legame con la </w:t>
      </w:r>
      <w:r w:rsidRPr="00D0053E">
        <w:rPr>
          <w:rStyle w:val="Nessuno"/>
          <w:rFonts w:ascii="Verdana" w:hAnsi="Verdana"/>
          <w:b/>
          <w:bCs/>
          <w:sz w:val="20"/>
          <w:szCs w:val="20"/>
        </w:rPr>
        <w:t>Real Casina di Caccia di Ficuzza</w:t>
      </w:r>
      <w:r w:rsidRPr="00D0053E">
        <w:rPr>
          <w:rFonts w:ascii="Verdana" w:hAnsi="Verdana"/>
          <w:sz w:val="20"/>
          <w:szCs w:val="20"/>
        </w:rPr>
        <w:t>, uno dei luoghi più significativi della presenza borbonica in Sicilia.</w:t>
      </w:r>
    </w:p>
    <w:p w14:paraId="20E49646" w14:textId="77777777"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t xml:space="preserve">La residenza reale, inserita nel paesaggio della </w:t>
      </w:r>
      <w:r w:rsidRPr="00D0053E">
        <w:rPr>
          <w:rStyle w:val="Nessuno"/>
          <w:rFonts w:ascii="Verdana" w:hAnsi="Verdana"/>
          <w:b/>
          <w:bCs/>
          <w:sz w:val="20"/>
          <w:szCs w:val="20"/>
        </w:rPr>
        <w:t>Riserva Naturale Orientata di Ficuzza</w:t>
      </w:r>
      <w:r w:rsidRPr="00D0053E">
        <w:rPr>
          <w:rFonts w:ascii="Verdana" w:hAnsi="Verdana"/>
          <w:sz w:val="20"/>
          <w:szCs w:val="20"/>
        </w:rPr>
        <w:t>, rappresenta un esempio della relazione tra architettura, natura e territorio che caratterizza molti dei siti legati alla corte borbonica.</w:t>
      </w:r>
    </w:p>
    <w:p w14:paraId="7C65B472" w14:textId="28681293"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rPr>
        <w:lastRenderedPageBreak/>
        <w:t>Attraverso l</w:t>
      </w:r>
      <w:r w:rsidRPr="00D0053E">
        <w:rPr>
          <w:rFonts w:ascii="Verdana" w:hAnsi="Verdana"/>
          <w:sz w:val="20"/>
          <w:szCs w:val="20"/>
          <w:rtl/>
        </w:rPr>
        <w:t>’</w:t>
      </w:r>
      <w:r w:rsidRPr="00D0053E">
        <w:rPr>
          <w:rFonts w:ascii="Verdana" w:hAnsi="Verdana"/>
          <w:sz w:val="20"/>
          <w:szCs w:val="20"/>
        </w:rPr>
        <w:t>adesione al circuito, Corleone punta a valorizzare questo patrimonio all</w:t>
      </w:r>
      <w:r w:rsidRPr="00D0053E">
        <w:rPr>
          <w:rFonts w:ascii="Verdana" w:hAnsi="Verdana"/>
          <w:sz w:val="20"/>
          <w:szCs w:val="20"/>
          <w:rtl/>
        </w:rPr>
        <w:t>’</w:t>
      </w:r>
      <w:r w:rsidRPr="00D0053E">
        <w:rPr>
          <w:rFonts w:ascii="Verdana" w:hAnsi="Verdana"/>
          <w:sz w:val="20"/>
          <w:szCs w:val="20"/>
        </w:rPr>
        <w:t>interno di una dimensione più ampia, contribuendo alla costruzione di nuovi percorsi di conoscenza, promozione culturale e collaborazione tra istituzioni</w:t>
      </w:r>
      <w:r w:rsidR="004D571C">
        <w:rPr>
          <w:rFonts w:ascii="Verdana" w:hAnsi="Verdana"/>
          <w:sz w:val="20"/>
          <w:szCs w:val="20"/>
        </w:rPr>
        <w:t xml:space="preserve"> e territori</w:t>
      </w:r>
      <w:r w:rsidRPr="00D0053E">
        <w:rPr>
          <w:rFonts w:ascii="Verdana" w:hAnsi="Verdana"/>
          <w:sz w:val="20"/>
          <w:szCs w:val="20"/>
        </w:rPr>
        <w:t>.</w:t>
      </w:r>
    </w:p>
    <w:p w14:paraId="64C88262" w14:textId="104BFB01" w:rsidR="00A42CF5" w:rsidRPr="00D0053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r w:rsidRPr="00D0053E">
        <w:rPr>
          <w:rFonts w:ascii="Verdana" w:hAnsi="Verdana"/>
          <w:sz w:val="20"/>
          <w:szCs w:val="20"/>
          <w:lang w:val="fr-FR"/>
        </w:rPr>
        <w:t>«</w:t>
      </w:r>
      <w:r w:rsidRPr="00D0053E">
        <w:rPr>
          <w:rFonts w:ascii="Verdana" w:hAnsi="Verdana"/>
          <w:sz w:val="20"/>
          <w:szCs w:val="20"/>
        </w:rPr>
        <w:t xml:space="preserve">Questa adesione – sottolinea il sindaco </w:t>
      </w:r>
      <w:r w:rsidRPr="00D0053E">
        <w:rPr>
          <w:rStyle w:val="Nessuno"/>
          <w:rFonts w:ascii="Verdana" w:hAnsi="Verdana"/>
          <w:b/>
          <w:bCs/>
          <w:sz w:val="20"/>
          <w:szCs w:val="20"/>
          <w:lang w:val="de-DE"/>
        </w:rPr>
        <w:t>Walter Ra</w:t>
      </w:r>
      <w:r w:rsidRPr="00D0053E">
        <w:rPr>
          <w:rFonts w:ascii="Verdana" w:hAnsi="Verdana"/>
          <w:sz w:val="20"/>
          <w:szCs w:val="20"/>
        </w:rPr>
        <w:t xml:space="preserve"> </w:t>
      </w:r>
      <w:r w:rsidR="00D0053E" w:rsidRPr="00D0053E">
        <w:rPr>
          <w:rFonts w:ascii="Verdana" w:hAnsi="Verdana"/>
          <w:sz w:val="20"/>
          <w:szCs w:val="20"/>
        </w:rPr>
        <w:t>-</w:t>
      </w:r>
      <w:r w:rsidRPr="00D0053E">
        <w:rPr>
          <w:rFonts w:ascii="Verdana" w:hAnsi="Verdana"/>
          <w:sz w:val="20"/>
          <w:szCs w:val="20"/>
        </w:rPr>
        <w:t xml:space="preserve"> rappresenta un</w:t>
      </w:r>
      <w:r w:rsidRPr="00D0053E">
        <w:rPr>
          <w:rFonts w:ascii="Verdana" w:hAnsi="Verdana"/>
          <w:sz w:val="20"/>
          <w:szCs w:val="20"/>
          <w:rtl/>
        </w:rPr>
        <w:t>’</w:t>
      </w:r>
      <w:r w:rsidRPr="00D0053E">
        <w:rPr>
          <w:rFonts w:ascii="Verdana" w:hAnsi="Verdana"/>
          <w:sz w:val="20"/>
          <w:szCs w:val="20"/>
        </w:rPr>
        <w:t>opportunità per rafforzare il ruolo del nostro territorio all</w:t>
      </w:r>
      <w:r w:rsidRPr="00D0053E">
        <w:rPr>
          <w:rFonts w:ascii="Verdana" w:hAnsi="Verdana"/>
          <w:sz w:val="20"/>
          <w:szCs w:val="20"/>
          <w:rtl/>
        </w:rPr>
        <w:t>’</w:t>
      </w:r>
      <w:r w:rsidRPr="00D0053E">
        <w:rPr>
          <w:rFonts w:ascii="Verdana" w:hAnsi="Verdana"/>
          <w:sz w:val="20"/>
          <w:szCs w:val="20"/>
        </w:rPr>
        <w:t xml:space="preserve">interno di una rete nazionale dedicata alla valorizzazione </w:t>
      </w:r>
      <w:r w:rsidR="00233236">
        <w:rPr>
          <w:rFonts w:ascii="Verdana" w:hAnsi="Verdana"/>
          <w:sz w:val="20"/>
          <w:szCs w:val="20"/>
        </w:rPr>
        <w:t>di una parte importante della storia nazionale</w:t>
      </w:r>
      <w:r w:rsidRPr="00D0053E">
        <w:rPr>
          <w:rFonts w:ascii="Verdana" w:hAnsi="Verdana"/>
          <w:sz w:val="20"/>
          <w:szCs w:val="20"/>
        </w:rPr>
        <w:t>, creando nuove occasioni di confronto e collaborazione».</w:t>
      </w:r>
    </w:p>
    <w:p w14:paraId="32161523" w14:textId="216AEEA7" w:rsidR="00A42CF5"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hAnsi="Verdana"/>
          <w:sz w:val="20"/>
          <w:szCs w:val="20"/>
        </w:rPr>
      </w:pPr>
      <w:r w:rsidRPr="00D0053E">
        <w:rPr>
          <w:rStyle w:val="Nessuno"/>
          <w:rFonts w:ascii="Verdana" w:hAnsi="Verdana"/>
          <w:b/>
          <w:bCs/>
          <w:sz w:val="20"/>
          <w:szCs w:val="20"/>
          <w:lang w:val="en-US"/>
        </w:rPr>
        <w:t>Royal District</w:t>
      </w:r>
      <w:r w:rsidRPr="00D0053E">
        <w:rPr>
          <w:rFonts w:ascii="Verdana" w:hAnsi="Verdana"/>
          <w:sz w:val="20"/>
          <w:szCs w:val="20"/>
        </w:rPr>
        <w:t xml:space="preserve"> è il programma strategico di comunità dedicato alla valorizzazione del patrimonio borbonico dell</w:t>
      </w:r>
      <w:r w:rsidRPr="00D0053E">
        <w:rPr>
          <w:rFonts w:ascii="Verdana" w:hAnsi="Verdana"/>
          <w:sz w:val="20"/>
          <w:szCs w:val="20"/>
          <w:rtl/>
        </w:rPr>
        <w:t>’</w:t>
      </w:r>
      <w:r w:rsidRPr="00D0053E">
        <w:rPr>
          <w:rFonts w:ascii="Verdana" w:hAnsi="Verdana"/>
          <w:sz w:val="20"/>
          <w:szCs w:val="20"/>
        </w:rPr>
        <w:t>Italia meridionale, attraverso una rete che mette in relazione luoghi, istituzioni, università, studiosi, professionisti, operatori culturali e comunità locali.</w:t>
      </w:r>
    </w:p>
    <w:p w14:paraId="2A9A9070" w14:textId="77777777" w:rsidR="00D0053E" w:rsidRPr="00D0053E" w:rsidRDefault="00D0053E">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eastAsia="Times Roman" w:hAnsi="Verdana" w:cs="Times Roman"/>
          <w:sz w:val="20"/>
          <w:szCs w:val="20"/>
        </w:rPr>
      </w:pPr>
    </w:p>
    <w:p w14:paraId="66C2675B" w14:textId="77777777" w:rsidR="005355EE"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Fonts w:ascii="Verdana" w:hAnsi="Verdana"/>
          <w:b/>
          <w:bCs/>
          <w:sz w:val="20"/>
          <w:szCs w:val="20"/>
        </w:rPr>
      </w:pPr>
      <w:hyperlink r:id="rId7" w:history="1">
        <w:r w:rsidRPr="005355EE">
          <w:rPr>
            <w:rStyle w:val="Collegamentoipertestuale"/>
            <w:rFonts w:ascii="Verdana" w:hAnsi="Verdana"/>
            <w:b/>
            <w:bCs/>
            <w:sz w:val="20"/>
            <w:szCs w:val="20"/>
          </w:rPr>
          <w:t>Associazione per i Siti Reali e le Residenze Borboniche APS/ETS</w:t>
        </w:r>
      </w:hyperlink>
    </w:p>
    <w:p w14:paraId="1435B390" w14:textId="7BAAE93B" w:rsidR="00A42CF5" w:rsidRPr="006418FA" w:rsidRDefault="007469E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rPr>
          <w:rStyle w:val="Nessuno"/>
          <w:rFonts w:ascii="Verdana" w:hAnsi="Verdana"/>
          <w:b/>
          <w:bCs/>
          <w:sz w:val="20"/>
          <w:szCs w:val="20"/>
          <w:lang w:val="en-US"/>
        </w:rPr>
      </w:pPr>
      <w:hyperlink r:id="rId8" w:history="1">
        <w:r w:rsidRPr="00EE7C8E">
          <w:rPr>
            <w:rStyle w:val="Collegamentoipertestuale"/>
            <w:rFonts w:ascii="Verdana" w:hAnsi="Verdana"/>
            <w:b/>
            <w:bCs/>
            <w:sz w:val="20"/>
            <w:szCs w:val="20"/>
            <w:lang w:val="en-US"/>
          </w:rPr>
          <w:t>Royal District</w:t>
        </w:r>
      </w:hyperlink>
    </w:p>
    <w:p w14:paraId="74587FFA" w14:textId="77777777" w:rsidR="00A42CF5" w:rsidRPr="00D0053E" w:rsidRDefault="007469E3">
      <w:pPr>
        <w:jc w:val="both"/>
        <w:rPr>
          <w:rStyle w:val="Nessuno"/>
          <w:rFonts w:ascii="Verdana" w:eastAsia="Verdana" w:hAnsi="Verdana" w:cs="Verdana"/>
          <w:b/>
          <w:bCs/>
          <w:sz w:val="20"/>
          <w:szCs w:val="20"/>
          <w:lang w:val="it-IT"/>
        </w:rPr>
      </w:pPr>
      <w:r w:rsidRPr="00D0053E">
        <w:rPr>
          <w:rStyle w:val="Nessuno"/>
          <w:rFonts w:ascii="Verdana" w:hAnsi="Verdana"/>
          <w:b/>
          <w:bCs/>
          <w:sz w:val="20"/>
          <w:szCs w:val="20"/>
          <w:lang w:val="it-IT"/>
        </w:rPr>
        <w:t>Contatti</w:t>
      </w:r>
    </w:p>
    <w:p w14:paraId="676BCB08" w14:textId="0BA4A8ED" w:rsidR="00A42CF5" w:rsidRPr="00A3522B" w:rsidRDefault="007469E3">
      <w:pPr>
        <w:jc w:val="both"/>
        <w:rPr>
          <w:rFonts w:ascii="Verdana" w:eastAsia="Verdana" w:hAnsi="Verdana" w:cs="Verdana"/>
          <w:sz w:val="20"/>
          <w:szCs w:val="20"/>
          <w:lang w:val="it-IT"/>
        </w:rPr>
      </w:pPr>
      <w:hyperlink r:id="rId9" w:history="1">
        <w:r w:rsidRPr="00D0053E">
          <w:rPr>
            <w:rStyle w:val="Hyperlink2"/>
          </w:rPr>
          <w:t>segreteria@sitireali.it</w:t>
        </w:r>
      </w:hyperlink>
      <w:r w:rsidRPr="00D0053E">
        <w:rPr>
          <w:rStyle w:val="Nessuno"/>
          <w:rFonts w:ascii="Verdana" w:hAnsi="Verdana"/>
          <w:sz w:val="20"/>
          <w:szCs w:val="20"/>
          <w:lang w:val="it-IT"/>
        </w:rPr>
        <w:t xml:space="preserve"> | 3891034905</w:t>
      </w:r>
    </w:p>
    <w:sectPr w:rsidR="00A42CF5" w:rsidRPr="00A3522B" w:rsidSect="008B0D4F">
      <w:headerReference w:type="default" r:id="rId10"/>
      <w:footerReference w:type="default" r:id="rId11"/>
      <w:headerReference w:type="first" r:id="rId12"/>
      <w:footerReference w:type="first" r:id="rId13"/>
      <w:pgSz w:w="11900" w:h="16840"/>
      <w:pgMar w:top="1560" w:right="1418" w:bottom="3261" w:left="1276" w:header="193"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DF51" w14:textId="77777777" w:rsidR="00D91AD3" w:rsidRDefault="00D91AD3">
      <w:r>
        <w:separator/>
      </w:r>
    </w:p>
  </w:endnote>
  <w:endnote w:type="continuationSeparator" w:id="0">
    <w:p w14:paraId="3BADA306" w14:textId="77777777" w:rsidR="00D91AD3" w:rsidRDefault="00D9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Verdana">
    <w:panose1 w:val="020B0604030504040204"/>
    <w:charset w:val="00"/>
    <w:family w:val="swiss"/>
    <w:pitch w:val="variable"/>
    <w:sig w:usb0="A00006FF" w:usb1="4000205B" w:usb2="00000010" w:usb3="00000000" w:csb0="0000019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0411" w14:textId="77777777" w:rsidR="00A42CF5" w:rsidRDefault="00A42CF5">
    <w:pPr>
      <w:pStyle w:val="Intestazionee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266B" w14:textId="77777777" w:rsidR="00A42CF5" w:rsidRDefault="00A42CF5">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7D6C9" w14:textId="77777777" w:rsidR="00D91AD3" w:rsidRDefault="00D91AD3">
      <w:r>
        <w:separator/>
      </w:r>
    </w:p>
  </w:footnote>
  <w:footnote w:type="continuationSeparator" w:id="0">
    <w:p w14:paraId="3AA306B0" w14:textId="77777777" w:rsidR="00D91AD3" w:rsidRDefault="00D91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7913" w14:textId="77777777" w:rsidR="00A42CF5" w:rsidRDefault="007469E3">
    <w:pPr>
      <w:pStyle w:val="Intestazione1"/>
      <w:tabs>
        <w:tab w:val="clear" w:pos="9638"/>
        <w:tab w:val="right" w:pos="9044"/>
      </w:tabs>
    </w:pPr>
    <w:r>
      <w:rPr>
        <w:noProof/>
      </w:rPr>
      <w:drawing>
        <wp:anchor distT="152400" distB="152400" distL="152400" distR="152400" simplePos="0" relativeHeight="251656704" behindDoc="1" locked="0" layoutInCell="1" allowOverlap="1" wp14:anchorId="7FFD985F" wp14:editId="3ECB6188">
          <wp:simplePos x="0" y="0"/>
          <wp:positionH relativeFrom="page">
            <wp:posOffset>107950</wp:posOffset>
          </wp:positionH>
          <wp:positionV relativeFrom="page">
            <wp:posOffset>683260</wp:posOffset>
          </wp:positionV>
          <wp:extent cx="1076325" cy="2924175"/>
          <wp:effectExtent l="0" t="0" r="0" b="0"/>
          <wp:wrapNone/>
          <wp:docPr id="21377204" name="officeArt object" descr="Immagine 2"/>
          <wp:cNvGraphicFramePr/>
          <a:graphic xmlns:a="http://schemas.openxmlformats.org/drawingml/2006/main">
            <a:graphicData uri="http://schemas.openxmlformats.org/drawingml/2006/picture">
              <pic:pic xmlns:pic="http://schemas.openxmlformats.org/drawingml/2006/picture">
                <pic:nvPicPr>
                  <pic:cNvPr id="1073741825" name="Immagine 2" descr="Immagine 2"/>
                  <pic:cNvPicPr>
                    <a:picLocks noChangeAspect="1"/>
                  </pic:cNvPicPr>
                </pic:nvPicPr>
                <pic:blipFill>
                  <a:blip r:embed="rId1"/>
                  <a:stretch>
                    <a:fillRect/>
                  </a:stretch>
                </pic:blipFill>
                <pic:spPr>
                  <a:xfrm>
                    <a:off x="0" y="0"/>
                    <a:ext cx="1076325" cy="2924175"/>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176F" w14:textId="77777777" w:rsidR="00A42CF5" w:rsidRDefault="007469E3">
    <w:pPr>
      <w:pStyle w:val="Intestazione1"/>
      <w:tabs>
        <w:tab w:val="clear" w:pos="9638"/>
        <w:tab w:val="right" w:pos="9044"/>
      </w:tabs>
    </w:pPr>
    <w:r>
      <w:rPr>
        <w:noProof/>
      </w:rPr>
      <w:drawing>
        <wp:anchor distT="152400" distB="152400" distL="152400" distR="152400" simplePos="0" relativeHeight="251657728" behindDoc="1" locked="0" layoutInCell="1" allowOverlap="1" wp14:anchorId="1B698356" wp14:editId="39E0476B">
          <wp:simplePos x="0" y="0"/>
          <wp:positionH relativeFrom="page">
            <wp:posOffset>0</wp:posOffset>
          </wp:positionH>
          <wp:positionV relativeFrom="page">
            <wp:posOffset>482047</wp:posOffset>
          </wp:positionV>
          <wp:extent cx="3538221" cy="9039226"/>
          <wp:effectExtent l="0" t="0" r="0" b="0"/>
          <wp:wrapNone/>
          <wp:docPr id="1497906936" name="officeArt object" descr="Immagine 1"/>
          <wp:cNvGraphicFramePr/>
          <a:graphic xmlns:a="http://schemas.openxmlformats.org/drawingml/2006/main">
            <a:graphicData uri="http://schemas.openxmlformats.org/drawingml/2006/picture">
              <pic:pic xmlns:pic="http://schemas.openxmlformats.org/drawingml/2006/picture">
                <pic:nvPicPr>
                  <pic:cNvPr id="1073741826" name="Immagine 1" descr="Immagine 1"/>
                  <pic:cNvPicPr>
                    <a:picLocks noChangeAspect="1"/>
                  </pic:cNvPicPr>
                </pic:nvPicPr>
                <pic:blipFill>
                  <a:blip r:embed="rId1"/>
                  <a:srcRect t="5276"/>
                  <a:stretch>
                    <a:fillRect/>
                  </a:stretch>
                </pic:blipFill>
                <pic:spPr>
                  <a:xfrm>
                    <a:off x="0" y="0"/>
                    <a:ext cx="3538221" cy="9039226"/>
                  </a:xfrm>
                  <a:prstGeom prst="rect">
                    <a:avLst/>
                  </a:prstGeom>
                  <a:ln w="12700" cap="flat">
                    <a:noFill/>
                    <a:miter lim="400000"/>
                  </a:ln>
                  <a:effectLst/>
                </pic:spPr>
              </pic:pic>
            </a:graphicData>
          </a:graphic>
        </wp:anchor>
      </w:drawing>
    </w:r>
    <w:r>
      <w:rPr>
        <w:noProof/>
      </w:rPr>
      <w:drawing>
        <wp:anchor distT="152400" distB="152400" distL="152400" distR="152400" simplePos="0" relativeHeight="251658752" behindDoc="1" locked="0" layoutInCell="1" allowOverlap="1" wp14:anchorId="6C20B128" wp14:editId="3D392AD7">
          <wp:simplePos x="0" y="0"/>
          <wp:positionH relativeFrom="page">
            <wp:posOffset>810259</wp:posOffset>
          </wp:positionH>
          <wp:positionV relativeFrom="page">
            <wp:posOffset>236854</wp:posOffset>
          </wp:positionV>
          <wp:extent cx="1191895" cy="748666"/>
          <wp:effectExtent l="0" t="0" r="0" b="0"/>
          <wp:wrapNone/>
          <wp:docPr id="275350133" name="officeArt object" descr="Immagine 19"/>
          <wp:cNvGraphicFramePr/>
          <a:graphic xmlns:a="http://schemas.openxmlformats.org/drawingml/2006/main">
            <a:graphicData uri="http://schemas.openxmlformats.org/drawingml/2006/picture">
              <pic:pic xmlns:pic="http://schemas.openxmlformats.org/drawingml/2006/picture">
                <pic:nvPicPr>
                  <pic:cNvPr id="1073741827" name="Immagine 19" descr="Immagine 19"/>
                  <pic:cNvPicPr>
                    <a:picLocks noChangeAspect="1"/>
                  </pic:cNvPicPr>
                </pic:nvPicPr>
                <pic:blipFill>
                  <a:blip r:embed="rId2"/>
                  <a:srcRect r="45004"/>
                  <a:stretch>
                    <a:fillRect/>
                  </a:stretch>
                </pic:blipFill>
                <pic:spPr>
                  <a:xfrm>
                    <a:off x="0" y="0"/>
                    <a:ext cx="1191895" cy="748666"/>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CF5"/>
    <w:rsid w:val="0008678D"/>
    <w:rsid w:val="000D3861"/>
    <w:rsid w:val="001C4F17"/>
    <w:rsid w:val="00233236"/>
    <w:rsid w:val="0035516B"/>
    <w:rsid w:val="004849D7"/>
    <w:rsid w:val="004D571C"/>
    <w:rsid w:val="005355EE"/>
    <w:rsid w:val="006418FA"/>
    <w:rsid w:val="0064324F"/>
    <w:rsid w:val="007469E3"/>
    <w:rsid w:val="00864570"/>
    <w:rsid w:val="008B0D4F"/>
    <w:rsid w:val="00983D2A"/>
    <w:rsid w:val="00A03248"/>
    <w:rsid w:val="00A3522B"/>
    <w:rsid w:val="00A42CF5"/>
    <w:rsid w:val="00A63B95"/>
    <w:rsid w:val="00AC3178"/>
    <w:rsid w:val="00AF0439"/>
    <w:rsid w:val="00B759BA"/>
    <w:rsid w:val="00B77455"/>
    <w:rsid w:val="00D0053E"/>
    <w:rsid w:val="00D67E99"/>
    <w:rsid w:val="00D91AD3"/>
    <w:rsid w:val="00D93E73"/>
    <w:rsid w:val="00E30EDF"/>
    <w:rsid w:val="00E61CF3"/>
    <w:rsid w:val="00EE7C8E"/>
    <w:rsid w:val="00FE21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7431"/>
  <w15:docId w15:val="{CB3FF381-2D5D-4A16-9008-56D74FAD1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cs="Arial Unicode MS"/>
      <w:color w:val="000000"/>
      <w:sz w:val="24"/>
      <w:szCs w:val="24"/>
      <w:u w:color="00000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1">
    <w:name w:val="Intestazione1"/>
    <w:pPr>
      <w:tabs>
        <w:tab w:val="center" w:pos="4819"/>
        <w:tab w:val="right" w:pos="9638"/>
      </w:tabs>
    </w:pPr>
    <w:rPr>
      <w:rFonts w:cs="Arial Unicode MS"/>
      <w:color w:val="000000"/>
      <w:sz w:val="24"/>
      <w:szCs w:val="24"/>
      <w:u w:color="000000"/>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Nessuno">
    <w:name w:val="Nessuno"/>
  </w:style>
  <w:style w:type="character" w:customStyle="1" w:styleId="Hyperlink0">
    <w:name w:val="Hyperlink.0"/>
    <w:basedOn w:val="Nessuno"/>
    <w:rPr>
      <w:outline w:val="0"/>
      <w:color w:val="0000EE"/>
      <w:u w:val="single"/>
    </w:rPr>
  </w:style>
  <w:style w:type="character" w:customStyle="1" w:styleId="Hyperlink1">
    <w:name w:val="Hyperlink.1"/>
    <w:basedOn w:val="Collegamentoipertestuale"/>
    <w:rPr>
      <w:outline w:val="0"/>
      <w:color w:val="467886"/>
      <w:u w:val="single" w:color="467886"/>
    </w:rPr>
  </w:style>
  <w:style w:type="character" w:customStyle="1" w:styleId="Hyperlink2">
    <w:name w:val="Hyperlink.2"/>
    <w:basedOn w:val="Hyperlink1"/>
    <w:rPr>
      <w:rFonts w:ascii="Verdana" w:eastAsia="Verdana" w:hAnsi="Verdana" w:cs="Verdana"/>
      <w:outline w:val="0"/>
      <w:color w:val="000000"/>
      <w:sz w:val="20"/>
      <w:szCs w:val="20"/>
      <w:u w:val="single" w:color="000000"/>
      <w:lang w:val="it-IT"/>
    </w:rPr>
  </w:style>
  <w:style w:type="character" w:styleId="Menzionenonrisolta">
    <w:name w:val="Unresolved Mention"/>
    <w:basedOn w:val="Carpredefinitoparagrafo"/>
    <w:uiPriority w:val="99"/>
    <w:semiHidden/>
    <w:unhideWhenUsed/>
    <w:rsid w:val="008B0D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oyaldistrict.it"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royaldistrict.it/associazion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oyaldistrict.it"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segreteria@sitireali.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858</Words>
  <Characters>4891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Manna</dc:creator>
  <cp:lastModifiedBy>Alessandro Manna</cp:lastModifiedBy>
  <cp:revision>24</cp:revision>
  <dcterms:created xsi:type="dcterms:W3CDTF">2026-09-18T08:43:00Z</dcterms:created>
  <dcterms:modified xsi:type="dcterms:W3CDTF">2026-09-18T15:36:00Z</dcterms:modified>
</cp:coreProperties>
</file>